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TableNormal"/>
        <w:tblW w:w="10632"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080"/>
        <w:gridCol w:w="2552"/>
      </w:tblGrid>
      <w:tr w:rsidR="004D601E">
        <w:trPr>
          <w:trHeight w:val="1386"/>
        </w:trPr>
        <w:tc>
          <w:tcPr>
            <w:tcW w:w="8080" w:type="dxa"/>
            <w:tcBorders>
              <w:top w:val="nil"/>
              <w:left w:val="nil"/>
              <w:bottom w:val="nil"/>
              <w:right w:val="nil"/>
            </w:tcBorders>
            <w:shd w:val="clear" w:color="auto" w:fill="auto"/>
            <w:tcMar>
              <w:top w:w="80" w:type="dxa"/>
              <w:left w:w="80" w:type="dxa"/>
              <w:bottom w:w="80" w:type="dxa"/>
              <w:right w:w="80" w:type="dxa"/>
            </w:tcMar>
          </w:tcPr>
          <w:p w:rsidR="004D601E" w:rsidRDefault="004D601E">
            <w:bookmarkStart w:id="0" w:name="_GoBack"/>
            <w:bookmarkEnd w:id="0"/>
          </w:p>
        </w:tc>
        <w:tc>
          <w:tcPr>
            <w:tcW w:w="2552" w:type="dxa"/>
            <w:vMerge w:val="restart"/>
            <w:tcBorders>
              <w:top w:val="nil"/>
              <w:left w:val="nil"/>
              <w:bottom w:val="nil"/>
              <w:right w:val="nil"/>
            </w:tcBorders>
            <w:shd w:val="clear" w:color="auto" w:fill="auto"/>
            <w:tcMar>
              <w:top w:w="80" w:type="dxa"/>
              <w:left w:w="80" w:type="dxa"/>
              <w:bottom w:w="80" w:type="dxa"/>
              <w:right w:w="80" w:type="dxa"/>
            </w:tcMar>
          </w:tcPr>
          <w:p w:rsidR="004D601E" w:rsidRDefault="004D601E">
            <w:pPr>
              <w:pStyle w:val="Brdtekst"/>
              <w:spacing w:line="220" w:lineRule="exact"/>
              <w:rPr>
                <w:rStyle w:val="Intet"/>
                <w:b/>
                <w:bCs/>
                <w:sz w:val="15"/>
                <w:szCs w:val="15"/>
              </w:rPr>
            </w:pPr>
          </w:p>
          <w:p w:rsidR="004D601E" w:rsidRDefault="00E55861">
            <w:pPr>
              <w:pStyle w:val="Brdtekst"/>
              <w:spacing w:line="220" w:lineRule="exact"/>
              <w:rPr>
                <w:rStyle w:val="Intet"/>
                <w:b/>
                <w:bCs/>
                <w:sz w:val="15"/>
                <w:szCs w:val="15"/>
              </w:rPr>
            </w:pPr>
            <w:r>
              <w:rPr>
                <w:rStyle w:val="Intet"/>
                <w:b/>
                <w:bCs/>
                <w:sz w:val="15"/>
                <w:szCs w:val="15"/>
              </w:rPr>
              <w:t>Socialpædagogerne</w:t>
            </w:r>
          </w:p>
          <w:p w:rsidR="004D601E" w:rsidRDefault="004D601E">
            <w:pPr>
              <w:pStyle w:val="Brdtekst"/>
              <w:spacing w:line="220" w:lineRule="exact"/>
              <w:rPr>
                <w:rStyle w:val="Intet"/>
                <w:sz w:val="15"/>
                <w:szCs w:val="15"/>
              </w:rPr>
            </w:pPr>
          </w:p>
          <w:p w:rsidR="004D601E" w:rsidRDefault="00E55861">
            <w:pPr>
              <w:pStyle w:val="Brdtekst"/>
              <w:spacing w:line="220" w:lineRule="exact"/>
              <w:rPr>
                <w:rStyle w:val="Intet"/>
                <w:sz w:val="15"/>
                <w:szCs w:val="15"/>
              </w:rPr>
            </w:pPr>
            <w:r>
              <w:rPr>
                <w:rStyle w:val="Intet"/>
                <w:sz w:val="15"/>
                <w:szCs w:val="15"/>
              </w:rPr>
              <w:t>Brolæggerstræde 9</w:t>
            </w:r>
          </w:p>
          <w:p w:rsidR="004D601E" w:rsidRDefault="00E55861">
            <w:pPr>
              <w:pStyle w:val="Brdtekst"/>
              <w:spacing w:line="220" w:lineRule="exact"/>
              <w:rPr>
                <w:rStyle w:val="Intet"/>
                <w:sz w:val="15"/>
                <w:szCs w:val="15"/>
              </w:rPr>
            </w:pPr>
            <w:r>
              <w:rPr>
                <w:rStyle w:val="Intet"/>
                <w:sz w:val="15"/>
                <w:szCs w:val="15"/>
              </w:rPr>
              <w:t>1211 København K</w:t>
            </w:r>
          </w:p>
          <w:p w:rsidR="004D601E" w:rsidRDefault="004D601E">
            <w:pPr>
              <w:pStyle w:val="Brdtekst"/>
              <w:spacing w:line="220" w:lineRule="exact"/>
              <w:rPr>
                <w:rStyle w:val="Intet"/>
                <w:sz w:val="15"/>
                <w:szCs w:val="15"/>
              </w:rPr>
            </w:pPr>
          </w:p>
          <w:p w:rsidR="004D601E" w:rsidRDefault="00E55861">
            <w:pPr>
              <w:pStyle w:val="Brdtekst"/>
              <w:spacing w:line="220" w:lineRule="exact"/>
              <w:rPr>
                <w:rStyle w:val="Intet"/>
                <w:sz w:val="15"/>
                <w:szCs w:val="15"/>
              </w:rPr>
            </w:pPr>
            <w:r>
              <w:rPr>
                <w:rStyle w:val="Intet"/>
                <w:sz w:val="15"/>
                <w:szCs w:val="15"/>
              </w:rPr>
              <w:t>Telefon 72 48 60 00</w:t>
            </w:r>
          </w:p>
          <w:p w:rsidR="004D601E" w:rsidRPr="00FB7C1F" w:rsidRDefault="00E55861">
            <w:pPr>
              <w:pStyle w:val="Brdtekst"/>
              <w:spacing w:line="220" w:lineRule="exact"/>
              <w:rPr>
                <w:rStyle w:val="Intet"/>
                <w:sz w:val="15"/>
                <w:szCs w:val="15"/>
                <w:lang w:val="en-US"/>
              </w:rPr>
            </w:pPr>
            <w:r>
              <w:rPr>
                <w:rStyle w:val="Intet"/>
                <w:sz w:val="15"/>
                <w:szCs w:val="15"/>
                <w:lang w:val="en-US"/>
              </w:rPr>
              <w:t>Fax 72 48 60 01</w:t>
            </w:r>
          </w:p>
          <w:p w:rsidR="004D601E" w:rsidRPr="00FB7C1F" w:rsidRDefault="00E55861">
            <w:pPr>
              <w:pStyle w:val="Brdtekst"/>
              <w:spacing w:line="220" w:lineRule="exact"/>
              <w:rPr>
                <w:rStyle w:val="Intet"/>
                <w:sz w:val="15"/>
                <w:szCs w:val="15"/>
                <w:lang w:val="en-US"/>
              </w:rPr>
            </w:pPr>
            <w:r>
              <w:rPr>
                <w:rStyle w:val="Intet"/>
                <w:sz w:val="15"/>
                <w:szCs w:val="15"/>
                <w:lang w:val="en-US"/>
              </w:rPr>
              <w:t>Email: sl@sl.dk</w:t>
            </w:r>
          </w:p>
          <w:p w:rsidR="004D601E" w:rsidRDefault="004D601E">
            <w:pPr>
              <w:pStyle w:val="Brdtekst"/>
              <w:spacing w:line="220" w:lineRule="exact"/>
              <w:rPr>
                <w:rStyle w:val="Intet"/>
                <w:sz w:val="15"/>
                <w:szCs w:val="15"/>
                <w:lang w:val="en-US"/>
              </w:rPr>
            </w:pPr>
          </w:p>
          <w:p w:rsidR="004D601E" w:rsidRDefault="004D601E">
            <w:pPr>
              <w:pStyle w:val="Brdtekst"/>
              <w:spacing w:line="220" w:lineRule="exact"/>
              <w:rPr>
                <w:rStyle w:val="Intet"/>
                <w:sz w:val="15"/>
                <w:szCs w:val="15"/>
                <w:lang w:val="en-US"/>
              </w:rPr>
            </w:pPr>
          </w:p>
          <w:p w:rsidR="004D601E" w:rsidRPr="00FB7C1F" w:rsidRDefault="00E55861">
            <w:pPr>
              <w:pStyle w:val="Brdtekst"/>
              <w:spacing w:line="220" w:lineRule="exact"/>
              <w:rPr>
                <w:rStyle w:val="Intet"/>
                <w:sz w:val="15"/>
                <w:szCs w:val="15"/>
                <w:lang w:val="en-US"/>
              </w:rPr>
            </w:pPr>
            <w:proofErr w:type="spellStart"/>
            <w:r>
              <w:rPr>
                <w:rStyle w:val="Intet"/>
                <w:sz w:val="15"/>
                <w:szCs w:val="15"/>
                <w:lang w:val="en-US"/>
              </w:rPr>
              <w:t>Girokonto</w:t>
            </w:r>
            <w:proofErr w:type="spellEnd"/>
            <w:r>
              <w:rPr>
                <w:rStyle w:val="Intet"/>
                <w:sz w:val="15"/>
                <w:szCs w:val="15"/>
                <w:lang w:val="en-US"/>
              </w:rPr>
              <w:t xml:space="preserve"> 402-3951</w:t>
            </w:r>
          </w:p>
          <w:p w:rsidR="004D601E" w:rsidRDefault="004D601E">
            <w:pPr>
              <w:pStyle w:val="Brdtekst"/>
              <w:spacing w:line="220" w:lineRule="exact"/>
              <w:rPr>
                <w:rStyle w:val="Intet"/>
                <w:sz w:val="15"/>
                <w:szCs w:val="15"/>
                <w:lang w:val="en-US"/>
              </w:rPr>
            </w:pPr>
          </w:p>
          <w:p w:rsidR="004D601E" w:rsidRDefault="004D601E">
            <w:pPr>
              <w:pStyle w:val="Brdtekst"/>
              <w:spacing w:line="220" w:lineRule="exact"/>
              <w:rPr>
                <w:rStyle w:val="Intet"/>
                <w:sz w:val="15"/>
                <w:szCs w:val="15"/>
                <w:lang w:val="en-US"/>
              </w:rPr>
            </w:pPr>
          </w:p>
          <w:p w:rsidR="004D601E" w:rsidRDefault="004D601E">
            <w:pPr>
              <w:pStyle w:val="Brdtekst"/>
              <w:spacing w:line="180" w:lineRule="exact"/>
              <w:rPr>
                <w:rStyle w:val="Intet"/>
                <w:sz w:val="16"/>
                <w:szCs w:val="16"/>
                <w:lang w:val="en-US"/>
              </w:rPr>
            </w:pPr>
          </w:p>
          <w:p w:rsidR="004D601E" w:rsidRDefault="004D601E">
            <w:pPr>
              <w:pStyle w:val="Brdtekst"/>
              <w:spacing w:line="180" w:lineRule="exact"/>
              <w:rPr>
                <w:rStyle w:val="Intet"/>
                <w:sz w:val="16"/>
                <w:szCs w:val="16"/>
                <w:lang w:val="en-US"/>
              </w:rPr>
            </w:pPr>
          </w:p>
          <w:p w:rsidR="004D601E" w:rsidRDefault="004D601E">
            <w:pPr>
              <w:pStyle w:val="Brdtekst"/>
              <w:spacing w:line="180" w:lineRule="exact"/>
              <w:rPr>
                <w:rStyle w:val="Intet"/>
                <w:sz w:val="16"/>
                <w:szCs w:val="16"/>
                <w:lang w:val="en-US"/>
              </w:rPr>
            </w:pPr>
          </w:p>
          <w:p w:rsidR="004D601E" w:rsidRDefault="004D601E">
            <w:pPr>
              <w:pStyle w:val="Brdtekst"/>
              <w:spacing w:line="180" w:lineRule="exact"/>
              <w:rPr>
                <w:rStyle w:val="Intet"/>
                <w:sz w:val="16"/>
                <w:szCs w:val="16"/>
                <w:lang w:val="en-US"/>
              </w:rPr>
            </w:pPr>
          </w:p>
          <w:p w:rsidR="004D601E" w:rsidRDefault="00E55861">
            <w:pPr>
              <w:pStyle w:val="Sidehoved"/>
              <w:tabs>
                <w:tab w:val="clear" w:pos="9638"/>
                <w:tab w:val="left" w:pos="900"/>
                <w:tab w:val="right" w:pos="9612"/>
              </w:tabs>
              <w:spacing w:line="220" w:lineRule="exact"/>
              <w:rPr>
                <w:rStyle w:val="Intet"/>
                <w:sz w:val="15"/>
                <w:szCs w:val="15"/>
              </w:rPr>
            </w:pPr>
            <w:r>
              <w:rPr>
                <w:rStyle w:val="Intet"/>
                <w:sz w:val="15"/>
                <w:szCs w:val="15"/>
              </w:rPr>
              <w:t>Ref.: MET</w:t>
            </w:r>
          </w:p>
          <w:p w:rsidR="004D601E" w:rsidRDefault="00E55861">
            <w:pPr>
              <w:pStyle w:val="Sidehoved"/>
              <w:tabs>
                <w:tab w:val="clear" w:pos="9638"/>
                <w:tab w:val="left" w:pos="900"/>
                <w:tab w:val="right" w:pos="9612"/>
              </w:tabs>
              <w:spacing w:line="220" w:lineRule="exact"/>
              <w:rPr>
                <w:rStyle w:val="Intet"/>
                <w:sz w:val="15"/>
                <w:szCs w:val="15"/>
              </w:rPr>
            </w:pPr>
            <w:r>
              <w:rPr>
                <w:rStyle w:val="Intet"/>
                <w:sz w:val="15"/>
                <w:szCs w:val="15"/>
              </w:rPr>
              <w:t xml:space="preserve">Dok.nr.: </w:t>
            </w:r>
            <w:r>
              <w:rPr>
                <w:rStyle w:val="Intet"/>
                <w:color w:val="808080"/>
                <w:u w:color="808080"/>
              </w:rPr>
              <w:t>[</w:t>
            </w:r>
            <w:proofErr w:type="spellStart"/>
            <w:r>
              <w:rPr>
                <w:rStyle w:val="Intet"/>
                <w:color w:val="808080"/>
                <w:u w:color="808080"/>
              </w:rPr>
              <w:t>Dokumentnr</w:t>
            </w:r>
            <w:proofErr w:type="spellEnd"/>
            <w:r>
              <w:rPr>
                <w:rStyle w:val="Intet"/>
                <w:color w:val="808080"/>
                <w:u w:color="808080"/>
              </w:rPr>
              <w:t>.]</w:t>
            </w:r>
          </w:p>
          <w:p w:rsidR="004D601E" w:rsidRDefault="00E55861">
            <w:pPr>
              <w:pStyle w:val="Sidehoved"/>
              <w:tabs>
                <w:tab w:val="clear" w:pos="9638"/>
                <w:tab w:val="left" w:pos="900"/>
                <w:tab w:val="right" w:pos="9612"/>
              </w:tabs>
              <w:spacing w:line="220" w:lineRule="exact"/>
              <w:rPr>
                <w:rStyle w:val="Intet"/>
                <w:sz w:val="15"/>
                <w:szCs w:val="15"/>
              </w:rPr>
            </w:pPr>
            <w:r>
              <w:rPr>
                <w:rStyle w:val="Intet"/>
                <w:sz w:val="15"/>
                <w:szCs w:val="15"/>
              </w:rPr>
              <w:t xml:space="preserve">Sag.nr.: </w:t>
            </w:r>
            <w:r>
              <w:rPr>
                <w:rStyle w:val="Intet"/>
                <w:color w:val="808080"/>
                <w:u w:color="808080"/>
              </w:rPr>
              <w:t>[Sagsnr.]</w:t>
            </w:r>
          </w:p>
          <w:p w:rsidR="004D601E" w:rsidRDefault="004D601E">
            <w:pPr>
              <w:pStyle w:val="Sidehoved"/>
              <w:tabs>
                <w:tab w:val="clear" w:pos="9638"/>
                <w:tab w:val="left" w:pos="900"/>
                <w:tab w:val="right" w:pos="9612"/>
              </w:tabs>
              <w:spacing w:line="220" w:lineRule="exact"/>
              <w:rPr>
                <w:rStyle w:val="Intet"/>
                <w:sz w:val="15"/>
                <w:szCs w:val="15"/>
              </w:rPr>
            </w:pPr>
          </w:p>
          <w:p w:rsidR="004D601E" w:rsidRDefault="004D601E">
            <w:pPr>
              <w:pStyle w:val="Sidehoved"/>
              <w:tabs>
                <w:tab w:val="clear" w:pos="9638"/>
                <w:tab w:val="left" w:pos="900"/>
                <w:tab w:val="right" w:pos="9612"/>
              </w:tabs>
              <w:spacing w:line="220" w:lineRule="exact"/>
              <w:rPr>
                <w:rStyle w:val="Intet"/>
                <w:sz w:val="15"/>
                <w:szCs w:val="15"/>
              </w:rPr>
            </w:pPr>
          </w:p>
          <w:p w:rsidR="004D601E" w:rsidRDefault="00E55861">
            <w:pPr>
              <w:pStyle w:val="Sidehoved"/>
              <w:tabs>
                <w:tab w:val="clear" w:pos="9638"/>
                <w:tab w:val="left" w:pos="900"/>
                <w:tab w:val="right" w:pos="9612"/>
              </w:tabs>
              <w:spacing w:line="220" w:lineRule="exact"/>
            </w:pPr>
            <w:r>
              <w:rPr>
                <w:rStyle w:val="Intet"/>
                <w:color w:val="808080"/>
                <w:u w:color="808080"/>
              </w:rPr>
              <w:t>28-09-2018</w:t>
            </w:r>
          </w:p>
        </w:tc>
      </w:tr>
      <w:tr w:rsidR="004D601E">
        <w:trPr>
          <w:trHeight w:val="3762"/>
        </w:trPr>
        <w:tc>
          <w:tcPr>
            <w:tcW w:w="8080" w:type="dxa"/>
            <w:tcBorders>
              <w:top w:val="nil"/>
              <w:left w:val="nil"/>
              <w:bottom w:val="nil"/>
              <w:right w:val="nil"/>
            </w:tcBorders>
            <w:shd w:val="clear" w:color="auto" w:fill="auto"/>
            <w:tcMar>
              <w:top w:w="80" w:type="dxa"/>
              <w:left w:w="222" w:type="dxa"/>
              <w:bottom w:w="80" w:type="dxa"/>
              <w:right w:w="80" w:type="dxa"/>
            </w:tcMar>
          </w:tcPr>
          <w:p w:rsidR="004D601E" w:rsidRDefault="004D601E"/>
        </w:tc>
        <w:tc>
          <w:tcPr>
            <w:tcW w:w="2552" w:type="dxa"/>
            <w:vMerge/>
            <w:tcBorders>
              <w:top w:val="nil"/>
              <w:left w:val="nil"/>
              <w:bottom w:val="nil"/>
              <w:right w:val="nil"/>
            </w:tcBorders>
            <w:shd w:val="clear" w:color="auto" w:fill="auto"/>
          </w:tcPr>
          <w:p w:rsidR="004D601E" w:rsidRDefault="004D601E"/>
        </w:tc>
      </w:tr>
    </w:tbl>
    <w:p w:rsidR="004D601E" w:rsidRDefault="004D601E">
      <w:pPr>
        <w:pStyle w:val="Brdtekst"/>
        <w:widowControl w:val="0"/>
        <w:ind w:left="2" w:hanging="2"/>
      </w:pPr>
    </w:p>
    <w:p w:rsidR="004D601E" w:rsidRDefault="004D601E">
      <w:pPr>
        <w:pStyle w:val="Brdtekst"/>
        <w:widowControl w:val="0"/>
        <w:spacing w:line="240" w:lineRule="auto"/>
      </w:pPr>
    </w:p>
    <w:p w:rsidR="004D601E" w:rsidRDefault="004D601E">
      <w:pPr>
        <w:pStyle w:val="Brdtekst"/>
        <w:spacing w:line="280" w:lineRule="exact"/>
      </w:pPr>
    </w:p>
    <w:p w:rsidR="004D601E" w:rsidRDefault="004D601E">
      <w:pPr>
        <w:pStyle w:val="Brdtekst"/>
        <w:ind w:left="142"/>
        <w:rPr>
          <w:rStyle w:val="Intet"/>
          <w:b/>
          <w:bCs/>
        </w:rPr>
      </w:pPr>
    </w:p>
    <w:p w:rsidR="004D601E" w:rsidRDefault="00E55861">
      <w:pPr>
        <w:pStyle w:val="Brdtekst"/>
        <w:rPr>
          <w:rStyle w:val="Intet"/>
          <w:b/>
          <w:bCs/>
        </w:rPr>
      </w:pPr>
      <w:r>
        <w:rPr>
          <w:rStyle w:val="Intet"/>
          <w:b/>
          <w:bCs/>
        </w:rPr>
        <w:t>Høringssvar til Lov om bekæmpelse af ungdomskriminalitet</w:t>
      </w:r>
    </w:p>
    <w:p w:rsidR="004D601E" w:rsidRDefault="004D601E">
      <w:pPr>
        <w:pStyle w:val="Brdtekst"/>
        <w:ind w:left="142"/>
      </w:pPr>
    </w:p>
    <w:p w:rsidR="004D601E" w:rsidRDefault="00E55861">
      <w:pPr>
        <w:pStyle w:val="Brdtekst"/>
      </w:pPr>
      <w:r>
        <w:t>Socialpædagogerne har modtaget udkast til Lov om bekæmpelse af ungdomskriminali</w:t>
      </w:r>
      <w:r w:rsidR="00F942DA">
        <w:t>tet og har følgende kommentarer</w:t>
      </w:r>
      <w:r>
        <w:t>.</w:t>
      </w:r>
    </w:p>
    <w:p w:rsidR="004D601E" w:rsidRDefault="004D601E">
      <w:pPr>
        <w:pStyle w:val="Brdtekst"/>
      </w:pPr>
    </w:p>
    <w:p w:rsidR="004D601E" w:rsidRDefault="00E55861">
      <w:pPr>
        <w:pStyle w:val="Brdtekst"/>
      </w:pPr>
      <w:r>
        <w:t>Indledningsvis vil Socialpædagogerne udtrykke en overordnet bekymring i forhold til lovforslaget. Vi mener</w:t>
      </w:r>
      <w:r w:rsidR="00657106">
        <w:t>,</w:t>
      </w:r>
      <w:r>
        <w:t xml:space="preserve"> </w:t>
      </w:r>
      <w:r w:rsidRPr="00FB7C1F">
        <w:rPr>
          <w:rStyle w:val="Intet"/>
          <w:bCs/>
        </w:rPr>
        <w:t>at</w:t>
      </w:r>
      <w:r w:rsidR="00657106">
        <w:rPr>
          <w:rStyle w:val="Intet"/>
          <w:bCs/>
        </w:rPr>
        <w:t xml:space="preserve"> der</w:t>
      </w:r>
      <w:r w:rsidRPr="00FB7C1F">
        <w:rPr>
          <w:rStyle w:val="Intet"/>
          <w:bCs/>
        </w:rPr>
        <w:t xml:space="preserve"> med d</w:t>
      </w:r>
      <w:r w:rsidR="00FB7C1F">
        <w:rPr>
          <w:rStyle w:val="Intet"/>
          <w:bCs/>
        </w:rPr>
        <w:t>ette lovforslag</w:t>
      </w:r>
      <w:r w:rsidRPr="00FB7C1F">
        <w:rPr>
          <w:rStyle w:val="Intet"/>
          <w:bCs/>
        </w:rPr>
        <w:t xml:space="preserve"> flyttes</w:t>
      </w:r>
      <w:r w:rsidRPr="00FB7C1F">
        <w:t xml:space="preserve"> </w:t>
      </w:r>
      <w:r w:rsidR="00FB7C1F">
        <w:t xml:space="preserve">fokus </w:t>
      </w:r>
      <w:r>
        <w:t>fra socialpædagogisk behandling</w:t>
      </w:r>
      <w:r w:rsidR="00FB7C1F">
        <w:t>,</w:t>
      </w:r>
      <w:r>
        <w:t xml:space="preserve"> til kriminalisering af børn og unge. I forlængelse heraf, at fokus flyttes fra at opstille virkningsfulde sociale indsatser til meget udsatte børn og unge, til skyldsspørgsmål, straf og konsekvens. Børn og unge lærer og udvikler sig ikke af straf og konsekvens</w:t>
      </w:r>
      <w:r w:rsidR="00FB7C1F">
        <w:t>,</w:t>
      </w:r>
      <w:r w:rsidR="00F942DA">
        <w:t xml:space="preserve"> og slet ikke den</w:t>
      </w:r>
      <w:r>
        <w:t xml:space="preserve"> gruppe</w:t>
      </w:r>
      <w:r w:rsidR="00F942DA">
        <w:t xml:space="preserve"> af børn og unge, der vil blive berørt af lovforslaget</w:t>
      </w:r>
      <w:r>
        <w:t xml:space="preserve">. Der er her tale om en særdeles udsat gruppe børn og unge, der lider af massive opvækstbetingede skader </w:t>
      </w:r>
      <w:r w:rsidRPr="00FB7C1F">
        <w:rPr>
          <w:rStyle w:val="Intet"/>
          <w:bCs/>
        </w:rPr>
        <w:t>som følge af vold, misbrug i hjemmet, fysiske,</w:t>
      </w:r>
      <w:r w:rsidR="00FB7C1F">
        <w:rPr>
          <w:rStyle w:val="Intet"/>
          <w:bCs/>
        </w:rPr>
        <w:t xml:space="preserve"> psykiske, seks</w:t>
      </w:r>
      <w:r w:rsidRPr="00FB7C1F">
        <w:rPr>
          <w:rStyle w:val="Intet"/>
          <w:bCs/>
        </w:rPr>
        <w:t>uelle overgreb, mangel på kærlighed og troværdige, nærværende voksne</w:t>
      </w:r>
      <w:r>
        <w:t xml:space="preserve"> og/eller psykiatriske diagnoser</w:t>
      </w:r>
      <w:r w:rsidR="00FB7C1F">
        <w:t>,</w:t>
      </w:r>
      <w:r>
        <w:t xml:space="preserve"> og som har behov for socialpædagogisk/behandlingsmæssig bistand. </w:t>
      </w:r>
    </w:p>
    <w:p w:rsidR="004D601E" w:rsidRDefault="004D601E">
      <w:pPr>
        <w:pStyle w:val="Brdtekst"/>
      </w:pPr>
    </w:p>
    <w:p w:rsidR="004D601E" w:rsidRDefault="00E55861">
      <w:pPr>
        <w:pStyle w:val="Brdtekst"/>
        <w:rPr>
          <w:rStyle w:val="Intet"/>
          <w:b/>
          <w:bCs/>
        </w:rPr>
      </w:pPr>
      <w:r>
        <w:rPr>
          <w:rStyle w:val="Intet"/>
          <w:b/>
          <w:bCs/>
        </w:rPr>
        <w:t xml:space="preserve">§1 Indførelse af ungdomskriminalitetsnævn: </w:t>
      </w:r>
    </w:p>
    <w:p w:rsidR="004D601E" w:rsidRDefault="00E55861">
      <w:pPr>
        <w:pStyle w:val="Brdtekst"/>
      </w:pPr>
      <w:r>
        <w:t>Socialpædagogerne har følgende kommetarer til indførsel af ungdomskriminalitetsnævn:</w:t>
      </w:r>
    </w:p>
    <w:p w:rsidR="004D601E" w:rsidRDefault="00E55861">
      <w:pPr>
        <w:pStyle w:val="Brdtekst"/>
        <w:numPr>
          <w:ilvl w:val="0"/>
          <w:numId w:val="2"/>
        </w:numPr>
      </w:pPr>
      <w:r>
        <w:t>Socialpædagogerne mener</w:t>
      </w:r>
      <w:r w:rsidR="00F942DA">
        <w:t>,</w:t>
      </w:r>
      <w:r>
        <w:t xml:space="preserve"> at det er problematisk</w:t>
      </w:r>
      <w:r w:rsidR="00F942DA">
        <w:t>,</w:t>
      </w:r>
      <w:r>
        <w:t xml:space="preserve"> at nævnet hovedsageligt er</w:t>
      </w:r>
      <w:r w:rsidR="00F942DA">
        <w:t xml:space="preserve"> sammensat af dommere og politi</w:t>
      </w:r>
      <w:r>
        <w:t xml:space="preserve"> med en dommer for bordenden og</w:t>
      </w:r>
      <w:r w:rsidR="00FB7C1F">
        <w:t xml:space="preserve"> forankring i hver politikreds. D</w:t>
      </w:r>
      <w:r w:rsidR="00F942DA">
        <w:t>enne forankring</w:t>
      </w:r>
      <w:r>
        <w:t xml:space="preserve"> medfører fokus på straf og konsekvens</w:t>
      </w:r>
      <w:r w:rsidR="00F942DA">
        <w:t>,</w:t>
      </w:r>
      <w:r>
        <w:t xml:space="preserve"> og </w:t>
      </w:r>
      <w:r w:rsidR="00FB7C1F" w:rsidRPr="00FB7C1F">
        <w:rPr>
          <w:rStyle w:val="Intet"/>
          <w:bCs/>
        </w:rPr>
        <w:t xml:space="preserve">vi er bekymrede for </w:t>
      </w:r>
      <w:r w:rsidR="00FB7C1F">
        <w:t xml:space="preserve">at </w:t>
      </w:r>
      <w:r>
        <w:t xml:space="preserve">definere </w:t>
      </w:r>
      <w:r w:rsidRPr="00FB7C1F">
        <w:rPr>
          <w:rStyle w:val="Intet"/>
          <w:bCs/>
        </w:rPr>
        <w:t xml:space="preserve">disse </w:t>
      </w:r>
      <w:r>
        <w:t xml:space="preserve">børn som kriminelle, fremfor </w:t>
      </w:r>
      <w:proofErr w:type="gramStart"/>
      <w:r w:rsidRPr="00FB7C1F">
        <w:rPr>
          <w:rStyle w:val="Intet"/>
          <w:bCs/>
        </w:rPr>
        <w:t xml:space="preserve">udsatte </w:t>
      </w:r>
      <w:r w:rsidRPr="00FB7C1F">
        <w:t xml:space="preserve"> </w:t>
      </w:r>
      <w:r w:rsidRPr="00FB7C1F">
        <w:rPr>
          <w:rStyle w:val="Intet"/>
          <w:bCs/>
        </w:rPr>
        <w:t>børn</w:t>
      </w:r>
      <w:proofErr w:type="gramEnd"/>
      <w:r w:rsidRPr="00FB7C1F">
        <w:rPr>
          <w:rStyle w:val="Intet"/>
          <w:bCs/>
        </w:rPr>
        <w:t xml:space="preserve"> og unge der har brug for </w:t>
      </w:r>
      <w:r>
        <w:t xml:space="preserve">hjælp </w:t>
      </w:r>
      <w:r w:rsidRPr="00FB7C1F">
        <w:rPr>
          <w:rStyle w:val="Intet"/>
          <w:bCs/>
        </w:rPr>
        <w:t>og støtte til at udvikle sig og få et godt liv fremover.</w:t>
      </w:r>
      <w:r w:rsidR="00FB7C1F">
        <w:rPr>
          <w:rStyle w:val="Intet"/>
          <w:bCs/>
        </w:rPr>
        <w:t xml:space="preserve"> </w:t>
      </w:r>
      <w:r>
        <w:t xml:space="preserve">Det kræver stærke børnesagkyndige kompetencer at vurdere </w:t>
      </w:r>
      <w:r w:rsidRPr="00FB7C1F">
        <w:rPr>
          <w:rStyle w:val="Intet"/>
          <w:bCs/>
        </w:rPr>
        <w:t xml:space="preserve">og afgøre </w:t>
      </w:r>
      <w:r>
        <w:t xml:space="preserve">disse, ofte komplicerede sager. </w:t>
      </w:r>
    </w:p>
    <w:p w:rsidR="004D601E" w:rsidRDefault="004D601E">
      <w:pPr>
        <w:pStyle w:val="Brdtekst"/>
        <w:ind w:left="720"/>
        <w:rPr>
          <w:rStyle w:val="Intet"/>
          <w:b/>
          <w:bCs/>
        </w:rPr>
      </w:pPr>
    </w:p>
    <w:p w:rsidR="004D601E" w:rsidRDefault="004D601E">
      <w:pPr>
        <w:pStyle w:val="Brdtekst"/>
        <w:ind w:left="720"/>
        <w:rPr>
          <w:rStyle w:val="Intet"/>
          <w:b/>
          <w:bCs/>
        </w:rPr>
      </w:pPr>
    </w:p>
    <w:p w:rsidR="004D601E" w:rsidRDefault="004D601E">
      <w:pPr>
        <w:pStyle w:val="Brdtekst"/>
        <w:ind w:left="720"/>
        <w:rPr>
          <w:rStyle w:val="Intet"/>
          <w:b/>
          <w:bCs/>
        </w:rPr>
      </w:pPr>
    </w:p>
    <w:p w:rsidR="004D601E" w:rsidRDefault="00E55861">
      <w:pPr>
        <w:pStyle w:val="Brdtekst"/>
        <w:ind w:left="720"/>
        <w:rPr>
          <w:rStyle w:val="Intet"/>
          <w:b/>
          <w:bCs/>
        </w:rPr>
      </w:pPr>
      <w:r>
        <w:rPr>
          <w:rStyle w:val="Intet"/>
          <w:b/>
          <w:bCs/>
        </w:rPr>
        <w:t xml:space="preserve">Socialpædagogerne forslår: </w:t>
      </w:r>
    </w:p>
    <w:p w:rsidR="004D601E" w:rsidRDefault="00E55861">
      <w:pPr>
        <w:pStyle w:val="Brdtekst"/>
        <w:numPr>
          <w:ilvl w:val="0"/>
          <w:numId w:val="2"/>
        </w:numPr>
      </w:pPr>
      <w:r>
        <w:t xml:space="preserve">Helt overordnet mener Socialpædagogerne at visitation til og forankring af nævnene </w:t>
      </w:r>
      <w:r w:rsidR="00F942DA">
        <w:t>skal ligge i det sociale system, hvor</w:t>
      </w:r>
      <w:r>
        <w:t xml:space="preserve"> fagekspertisen findes.</w:t>
      </w:r>
    </w:p>
    <w:p w:rsidR="004D601E" w:rsidRDefault="00E55861">
      <w:pPr>
        <w:pStyle w:val="Brdtekst"/>
        <w:numPr>
          <w:ilvl w:val="0"/>
          <w:numId w:val="2"/>
        </w:numPr>
      </w:pPr>
      <w:r>
        <w:t>For at sikre faglighed og behandlingsmæssig tilgang til udsatte børn og unge mener Socialpædagogerne, at der minimum skal være en børnesagkyndig (pædagogisk, psykologisk) som fast medlem af ungdomskriminalitetsnævnet. Ikke kun i sager med børn fra 10-14 år.</w:t>
      </w:r>
    </w:p>
    <w:p w:rsidR="004D601E" w:rsidRDefault="00F942DA">
      <w:pPr>
        <w:pStyle w:val="Brdtekst"/>
        <w:numPr>
          <w:ilvl w:val="0"/>
          <w:numId w:val="2"/>
        </w:numPr>
      </w:pPr>
      <w:r>
        <w:t>I det foreløbige lovforslag</w:t>
      </w:r>
      <w:r w:rsidR="00E55861">
        <w:t xml:space="preserve"> skal dommeren efteruddannes i forhold til varetagelse af sager om 10-11 år. Socialpædagogerne mener</w:t>
      </w:r>
      <w:r>
        <w:t>,</w:t>
      </w:r>
      <w:r w:rsidR="00E55861">
        <w:t xml:space="preserve"> at dommerne skal efteruddannes i forhold til varetagelse af alle sager fra 10 – 17 år. </w:t>
      </w:r>
    </w:p>
    <w:p w:rsidR="004D601E" w:rsidRDefault="004D601E">
      <w:pPr>
        <w:pStyle w:val="Brdtekst"/>
      </w:pPr>
    </w:p>
    <w:p w:rsidR="004D601E" w:rsidRDefault="004D601E">
      <w:pPr>
        <w:pStyle w:val="Brdtekst"/>
      </w:pPr>
    </w:p>
    <w:p w:rsidR="004D601E" w:rsidRDefault="00E55861">
      <w:pPr>
        <w:pStyle w:val="Brdtekst"/>
        <w:rPr>
          <w:rStyle w:val="Intet"/>
          <w:b/>
          <w:bCs/>
        </w:rPr>
      </w:pPr>
      <w:r>
        <w:rPr>
          <w:rStyle w:val="Intet"/>
          <w:b/>
          <w:bCs/>
        </w:rPr>
        <w:t xml:space="preserve">§ 11, </w:t>
      </w:r>
      <w:proofErr w:type="spellStart"/>
      <w:r>
        <w:rPr>
          <w:rStyle w:val="Intet"/>
          <w:b/>
          <w:bCs/>
        </w:rPr>
        <w:t>Straksreaktion</w:t>
      </w:r>
      <w:proofErr w:type="spellEnd"/>
    </w:p>
    <w:p w:rsidR="004D601E" w:rsidRDefault="004D601E">
      <w:pPr>
        <w:pStyle w:val="Brdtekst"/>
      </w:pPr>
    </w:p>
    <w:p w:rsidR="004D601E" w:rsidRDefault="00F942DA">
      <w:pPr>
        <w:pStyle w:val="Brdtekst"/>
      </w:pPr>
      <w:r>
        <w:t>I lovforslaget læ</w:t>
      </w:r>
      <w:r w:rsidR="00E55861">
        <w:t xml:space="preserve">gges der op til, at ungdomskriminalitetsnævnet kan pålægge barnet/den unge en </w:t>
      </w:r>
      <w:proofErr w:type="spellStart"/>
      <w:r w:rsidR="00E55861">
        <w:t>straksreaktionen</w:t>
      </w:r>
      <w:proofErr w:type="spellEnd"/>
      <w:r>
        <w:t>,</w:t>
      </w:r>
      <w:r w:rsidR="00E55861">
        <w:t xml:space="preserve"> og at denne har til formål at have en opdragende effekt. Formålet er yderligere at barnet/den unge bringes til at forstå konsekvenserne af sine handlinger. Socialpædagogerne mener ikke at det vil have en genoprettende effekt, at have fokus på det opdragende element, f.eks. ved at lade børn/unge vaske brandbiler, som ikke har sammenhæng med den evt. kriminelle handling. </w:t>
      </w:r>
      <w:r w:rsidRPr="00F942DA">
        <w:t xml:space="preserve">For at forstå </w:t>
      </w:r>
      <w:r w:rsidRPr="00F942DA">
        <w:rPr>
          <w:bCs/>
        </w:rPr>
        <w:t xml:space="preserve">og føle </w:t>
      </w:r>
      <w:r w:rsidRPr="00F942DA">
        <w:t xml:space="preserve">konsekvenser af sine handlinger, har denne gruppe af børn og unge brug for virkningsfulde sociale indsatser, der støtter en udvikling og læring hos barnet/den unge. </w:t>
      </w:r>
      <w:r w:rsidRPr="00F942DA">
        <w:rPr>
          <w:bCs/>
        </w:rPr>
        <w:t xml:space="preserve">Herunder en oplevelse af at </w:t>
      </w:r>
      <w:proofErr w:type="gramStart"/>
      <w:r w:rsidRPr="00F942DA">
        <w:rPr>
          <w:bCs/>
        </w:rPr>
        <w:t>have</w:t>
      </w:r>
      <w:proofErr w:type="gramEnd"/>
      <w:r w:rsidRPr="00F942DA">
        <w:rPr>
          <w:bCs/>
        </w:rPr>
        <w:t xml:space="preserve"> noget værdifuldt at miste. </w:t>
      </w:r>
      <w:r w:rsidRPr="0015527E">
        <w:rPr>
          <w:bCs/>
        </w:rPr>
        <w:t>Det kan</w:t>
      </w:r>
      <w:r w:rsidR="0015527E" w:rsidRPr="0015527E">
        <w:rPr>
          <w:bCs/>
        </w:rPr>
        <w:t xml:space="preserve"> f.</w:t>
      </w:r>
      <w:r w:rsidR="0015527E">
        <w:rPr>
          <w:bCs/>
        </w:rPr>
        <w:t>eks.</w:t>
      </w:r>
      <w:r w:rsidRPr="0015527E">
        <w:rPr>
          <w:bCs/>
        </w:rPr>
        <w:t xml:space="preserve"> være et fællesskab eller troværdige nærværende voksne.</w:t>
      </w:r>
    </w:p>
    <w:p w:rsidR="004D601E" w:rsidRDefault="004D601E">
      <w:pPr>
        <w:pStyle w:val="Brdtekst"/>
      </w:pPr>
    </w:p>
    <w:p w:rsidR="004D601E" w:rsidRDefault="00E55861">
      <w:pPr>
        <w:pStyle w:val="Brdtekst"/>
        <w:rPr>
          <w:rStyle w:val="Intet"/>
          <w:b/>
          <w:bCs/>
        </w:rPr>
      </w:pPr>
      <w:r>
        <w:rPr>
          <w:rStyle w:val="Intet"/>
          <w:b/>
          <w:bCs/>
        </w:rPr>
        <w:t xml:space="preserve">Socialpædagogerne forslår: </w:t>
      </w:r>
    </w:p>
    <w:p w:rsidR="004D601E" w:rsidRDefault="00E55861">
      <w:pPr>
        <w:pStyle w:val="Brdtekst"/>
      </w:pPr>
      <w:r>
        <w:t>Socialpædagogerne vil gerne understrege at i vores optik, vil virkningsfulde indsatser overfor denne gruppe af børn og unge</w:t>
      </w:r>
      <w:r w:rsidR="0015527E">
        <w:t>,</w:t>
      </w:r>
      <w:r>
        <w:t xml:space="preserve"> vær</w:t>
      </w:r>
      <w:r w:rsidR="00F942DA">
        <w:t>e tidlig indsats og skræddersyede</w:t>
      </w:r>
      <w:r>
        <w:t xml:space="preserve"> løsninger. Yderligere indsatser </w:t>
      </w:r>
      <w:r w:rsidR="00F942DA">
        <w:t xml:space="preserve">skal </w:t>
      </w:r>
      <w:r>
        <w:t xml:space="preserve">orienteres mod at tilbyde alternative positive fællesskaber, som skole, job </w:t>
      </w:r>
      <w:proofErr w:type="spellStart"/>
      <w:r>
        <w:t>osv</w:t>
      </w:r>
      <w:proofErr w:type="spellEnd"/>
      <w:r>
        <w:t xml:space="preserve">, hvor der for barnet/den unge er mulighed for udvikling i anden retning. Hvis der skal iværksættes </w:t>
      </w:r>
      <w:proofErr w:type="spellStart"/>
      <w:r>
        <w:t>straksreakt</w:t>
      </w:r>
      <w:r w:rsidR="00F942DA">
        <w:t>ioner</w:t>
      </w:r>
      <w:proofErr w:type="spellEnd"/>
      <w:r w:rsidR="00F942DA">
        <w:t xml:space="preserve">, skal den som minimum </w:t>
      </w:r>
      <w:r>
        <w:t>have en direkte sammenhæng med den evt. kriminelle handling.</w:t>
      </w:r>
    </w:p>
    <w:p w:rsidR="004D601E" w:rsidRDefault="004D601E">
      <w:pPr>
        <w:pStyle w:val="Brdtekst"/>
      </w:pPr>
    </w:p>
    <w:p w:rsidR="004D601E" w:rsidRDefault="00E55861">
      <w:pPr>
        <w:pStyle w:val="Brdtekst"/>
        <w:rPr>
          <w:rStyle w:val="Intet"/>
          <w:b/>
          <w:bCs/>
        </w:rPr>
      </w:pPr>
      <w:r>
        <w:rPr>
          <w:rStyle w:val="Intet"/>
          <w:b/>
          <w:bCs/>
        </w:rPr>
        <w:t>§ 13, Forbedringsforløb</w:t>
      </w:r>
    </w:p>
    <w:p w:rsidR="004D601E" w:rsidRDefault="00F942DA">
      <w:pPr>
        <w:pStyle w:val="Brdtekst"/>
      </w:pPr>
      <w:r>
        <w:t>I lovforslaget læ</w:t>
      </w:r>
      <w:r w:rsidR="00E55861">
        <w:t>gges der op til, at ungdomskriminalitetsnævnet fastsætter et forbedringsforløb i form af en handleplan, op til to år for 15-17 årige og op til fire år for børn og unge mellem 10-14</w:t>
      </w:r>
      <w:r>
        <w:t xml:space="preserve"> år</w:t>
      </w:r>
      <w:r w:rsidR="00E55861">
        <w:t xml:space="preserve">. Handleplan kan indeholde både døgnanbringelser, indsatser i hjemmet, ophold på uddannelsessted osv. </w:t>
      </w:r>
    </w:p>
    <w:p w:rsidR="004D601E" w:rsidRDefault="00E55861">
      <w:pPr>
        <w:pStyle w:val="Brdtekst"/>
      </w:pPr>
      <w:r>
        <w:t xml:space="preserve">At nævnet </w:t>
      </w:r>
      <w:r w:rsidR="00F942DA">
        <w:t>kan fastsætte</w:t>
      </w:r>
      <w:r>
        <w:t xml:space="preserve"> så indgribende foranstaltninger som døgnanbringelse, understreger yderligere </w:t>
      </w:r>
      <w:r w:rsidR="00F942DA">
        <w:t>behovet for en</w:t>
      </w:r>
      <w:r>
        <w:t xml:space="preserve"> børnesagkyndig som fast medlem af ungdomskriminalitetsnævnet. </w:t>
      </w:r>
    </w:p>
    <w:p w:rsidR="004D601E" w:rsidRDefault="00E55861">
      <w:pPr>
        <w:pStyle w:val="Brdtekst"/>
      </w:pPr>
      <w:r>
        <w:t xml:space="preserve">Socialpædagogerne finder det voldsomt, at børn og unge mellem 10-14 år underlægges en handleplan løbende i 4 år, hvorimod gruppen 15-17 år har en handleplan løbende i 2 år. </w:t>
      </w:r>
    </w:p>
    <w:p w:rsidR="00657106" w:rsidRDefault="00657106">
      <w:pPr>
        <w:pStyle w:val="Brdtekst"/>
      </w:pPr>
    </w:p>
    <w:p w:rsidR="00657106" w:rsidRDefault="00657106">
      <w:pPr>
        <w:pStyle w:val="Brdtekst"/>
        <w:rPr>
          <w:b/>
        </w:rPr>
      </w:pPr>
      <w:r w:rsidRPr="00657106">
        <w:rPr>
          <w:b/>
        </w:rPr>
        <w:t xml:space="preserve">§ </w:t>
      </w:r>
      <w:r w:rsidR="006A708A">
        <w:rPr>
          <w:b/>
        </w:rPr>
        <w:t xml:space="preserve">29 Ungefaglig undersøgelse </w:t>
      </w:r>
    </w:p>
    <w:p w:rsidR="00657106" w:rsidRPr="00657106" w:rsidRDefault="00657106">
      <w:pPr>
        <w:pStyle w:val="Brdtekst"/>
        <w:rPr>
          <w:rStyle w:val="Intet"/>
          <w:bCs/>
          <w:shd w:val="clear" w:color="auto" w:fill="FFFF00"/>
        </w:rPr>
      </w:pPr>
      <w:r w:rsidRPr="00657106">
        <w:t>Socialpædagogerne finder det problematisk, at kravet om en</w:t>
      </w:r>
      <w:proofErr w:type="gramStart"/>
      <w:r w:rsidRPr="00657106">
        <w:t xml:space="preserve"> §50</w:t>
      </w:r>
      <w:proofErr w:type="gramEnd"/>
      <w:r w:rsidRPr="00657106">
        <w:t xml:space="preserve"> undersøgelse fjernes, inden et evt. </w:t>
      </w:r>
      <w:r w:rsidR="006A708A">
        <w:t>foranstaltning igangsættes, for at sikre fremdrift i sagen.</w:t>
      </w:r>
    </w:p>
    <w:p w:rsidR="004D601E" w:rsidRDefault="00657106">
      <w:pPr>
        <w:pStyle w:val="Brdtekst"/>
        <w:rPr>
          <w:rStyle w:val="Intet"/>
          <w:b/>
          <w:bCs/>
          <w:u w:val="single"/>
        </w:rPr>
      </w:pPr>
      <w:r>
        <w:rPr>
          <w:rStyle w:val="Intet"/>
          <w:bCs/>
        </w:rPr>
        <w:t>D</w:t>
      </w:r>
      <w:r w:rsidR="00E55861" w:rsidRPr="00657106">
        <w:rPr>
          <w:rStyle w:val="Intet"/>
          <w:bCs/>
        </w:rPr>
        <w:t>et er en afgørende forudsætning</w:t>
      </w:r>
      <w:r>
        <w:rPr>
          <w:rStyle w:val="Intet"/>
          <w:bCs/>
        </w:rPr>
        <w:t xml:space="preserve"> med en grundig udredning,</w:t>
      </w:r>
      <w:r w:rsidR="00E55861" w:rsidRPr="00657106">
        <w:rPr>
          <w:rStyle w:val="Intet"/>
          <w:bCs/>
        </w:rPr>
        <w:t xml:space="preserve"> for </w:t>
      </w:r>
      <w:r>
        <w:rPr>
          <w:rStyle w:val="Intet"/>
          <w:bCs/>
        </w:rPr>
        <w:t>at sætte ind med de</w:t>
      </w:r>
      <w:r w:rsidR="00E55861" w:rsidRPr="00657106">
        <w:rPr>
          <w:rStyle w:val="Intet"/>
          <w:bCs/>
        </w:rPr>
        <w:t xml:space="preserve"> rigtige og virkningsfulde indsats</w:t>
      </w:r>
      <w:r>
        <w:rPr>
          <w:rStyle w:val="Intet"/>
          <w:bCs/>
        </w:rPr>
        <w:t xml:space="preserve">er i forhold til </w:t>
      </w:r>
      <w:r w:rsidR="00E55861" w:rsidRPr="00657106">
        <w:rPr>
          <w:rStyle w:val="Intet"/>
          <w:bCs/>
        </w:rPr>
        <w:t>børnene, de unge og deres forældre</w:t>
      </w:r>
      <w:r>
        <w:rPr>
          <w:rStyle w:val="Intet"/>
          <w:bCs/>
        </w:rPr>
        <w:t>.</w:t>
      </w:r>
      <w:r w:rsidR="00E55861" w:rsidRPr="00657106">
        <w:rPr>
          <w:rStyle w:val="Intet"/>
          <w:bCs/>
        </w:rPr>
        <w:t xml:space="preserve"> Det er udgangspunktet for virkningsfulde og skræddersyede indsatser kan planlægges. Det er udgangspunktet for at sikre den rette anbringelse og det rette match.</w:t>
      </w:r>
    </w:p>
    <w:p w:rsidR="004D601E" w:rsidRDefault="004D601E">
      <w:pPr>
        <w:pStyle w:val="Brdtekst"/>
      </w:pPr>
    </w:p>
    <w:p w:rsidR="004D601E" w:rsidRDefault="004D601E">
      <w:pPr>
        <w:pStyle w:val="Brdtekst"/>
      </w:pPr>
    </w:p>
    <w:p w:rsidR="004D601E" w:rsidRDefault="00E55861">
      <w:pPr>
        <w:pStyle w:val="Brdtekst"/>
      </w:pPr>
      <w:r>
        <w:rPr>
          <w:rStyle w:val="Intet"/>
          <w:b/>
          <w:bCs/>
        </w:rPr>
        <w:t>Socialpædagogerne forslår endvidere</w:t>
      </w:r>
      <w:r>
        <w:t xml:space="preserve">: </w:t>
      </w:r>
    </w:p>
    <w:p w:rsidR="004D601E" w:rsidRDefault="00E55861">
      <w:pPr>
        <w:pStyle w:val="Brdtekst"/>
      </w:pPr>
      <w:r>
        <w:t xml:space="preserve">Evaluering af lovforslag: </w:t>
      </w:r>
    </w:p>
    <w:p w:rsidR="004D601E" w:rsidRDefault="00E55861">
      <w:pPr>
        <w:pStyle w:val="Brdtekst"/>
      </w:pPr>
      <w:r>
        <w:t>Af lovforslaget fremgår det, at der vil blive gennemført en evaluering, når nævnet har virket i en passende periode. Socialpædagogerne ser dette lovforslag som yderst indgribende. Derfor forslår vi, at lov om ungdomskriminalitet evalueres inden for en årrække på 2 år samtidig med</w:t>
      </w:r>
      <w:r w:rsidR="008D697C">
        <w:t>,</w:t>
      </w:r>
      <w:r>
        <w:t xml:space="preserve"> at der i perioden arbejdes målrettet med </w:t>
      </w:r>
      <w:proofErr w:type="spellStart"/>
      <w:r>
        <w:t>vidensindsamling</w:t>
      </w:r>
      <w:proofErr w:type="spellEnd"/>
      <w:r>
        <w:t xml:space="preserve">. </w:t>
      </w:r>
    </w:p>
    <w:p w:rsidR="004D601E" w:rsidRDefault="004D601E">
      <w:pPr>
        <w:pStyle w:val="Brdtekst"/>
      </w:pPr>
    </w:p>
    <w:p w:rsidR="004D601E" w:rsidRDefault="004D601E">
      <w:pPr>
        <w:pStyle w:val="Brdtekst"/>
      </w:pPr>
    </w:p>
    <w:p w:rsidR="004D601E" w:rsidRDefault="004D601E">
      <w:pPr>
        <w:pStyle w:val="Brdtekst"/>
      </w:pPr>
    </w:p>
    <w:p w:rsidR="004D601E" w:rsidRDefault="004D601E">
      <w:pPr>
        <w:pStyle w:val="Brdtekst"/>
      </w:pPr>
    </w:p>
    <w:p w:rsidR="004D601E" w:rsidRDefault="00E55861">
      <w:pPr>
        <w:pStyle w:val="Brdtekst"/>
      </w:pPr>
      <w:r>
        <w:t>Venlig hilsen</w:t>
      </w:r>
    </w:p>
    <w:p w:rsidR="004D601E" w:rsidRDefault="00E55861">
      <w:pPr>
        <w:pStyle w:val="Brdtekst"/>
      </w:pPr>
      <w:r>
        <w:rPr>
          <w:noProof/>
        </w:rPr>
        <w:drawing>
          <wp:inline distT="0" distB="0" distL="0" distR="0">
            <wp:extent cx="2089150" cy="41275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8">
                      <a:extLst/>
                    </a:blip>
                    <a:stretch>
                      <a:fillRect/>
                    </a:stretch>
                  </pic:blipFill>
                  <pic:spPr>
                    <a:xfrm>
                      <a:off x="0" y="0"/>
                      <a:ext cx="2089150" cy="412750"/>
                    </a:xfrm>
                    <a:prstGeom prst="rect">
                      <a:avLst/>
                    </a:prstGeom>
                    <a:ln w="12700" cap="flat">
                      <a:noFill/>
                      <a:miter lim="400000"/>
                    </a:ln>
                    <a:effectLst/>
                  </pic:spPr>
                </pic:pic>
              </a:graphicData>
            </a:graphic>
          </wp:inline>
        </w:drawing>
      </w:r>
    </w:p>
    <w:p w:rsidR="004D601E" w:rsidRDefault="004D601E">
      <w:pPr>
        <w:pStyle w:val="Brdtekst"/>
      </w:pPr>
    </w:p>
    <w:p w:rsidR="004D601E" w:rsidRDefault="00E55861">
      <w:pPr>
        <w:pStyle w:val="Brdtekst"/>
        <w:rPr>
          <w:rStyle w:val="Intet"/>
          <w:rFonts w:eastAsia="Verdana" w:cs="Verdana"/>
        </w:rPr>
      </w:pPr>
      <w:r>
        <w:rPr>
          <w:rStyle w:val="Intet"/>
        </w:rPr>
        <w:t xml:space="preserve">Verne Pedersen </w:t>
      </w:r>
    </w:p>
    <w:p w:rsidR="004D601E" w:rsidRDefault="00E55861">
      <w:pPr>
        <w:pStyle w:val="Brdtekst"/>
      </w:pPr>
      <w:r>
        <w:rPr>
          <w:rStyle w:val="Intet"/>
        </w:rPr>
        <w:t>Forbundsnæstformand</w:t>
      </w:r>
    </w:p>
    <w:sectPr w:rsidR="004D601E">
      <w:headerReference w:type="default" r:id="rId9"/>
      <w:footerReference w:type="default" r:id="rId10"/>
      <w:headerReference w:type="first" r:id="rId11"/>
      <w:footerReference w:type="first" r:id="rId12"/>
      <w:pgSz w:w="11900" w:h="16840"/>
      <w:pgMar w:top="284" w:right="1134" w:bottom="1701" w:left="1134"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35A" w:rsidRDefault="006B635A">
      <w:r>
        <w:separator/>
      </w:r>
    </w:p>
  </w:endnote>
  <w:endnote w:type="continuationSeparator" w:id="0">
    <w:p w:rsidR="006B635A" w:rsidRDefault="006B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00000000" w:usb2="00000000" w:usb3="00000000" w:csb0="000001FF" w:csb1="00000000"/>
  </w:font>
  <w:font w:name="Helvetica Neue">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1E" w:rsidRDefault="00E55861">
    <w:pPr>
      <w:pStyle w:val="Sidefod"/>
      <w:tabs>
        <w:tab w:val="clear" w:pos="9638"/>
        <w:tab w:val="right" w:pos="9612"/>
      </w:tabs>
      <w:jc w:val="right"/>
    </w:pPr>
    <w:r>
      <w:rPr>
        <w:rStyle w:val="Intet"/>
        <w:sz w:val="18"/>
        <w:szCs w:val="18"/>
      </w:rPr>
      <w:fldChar w:fldCharType="begin"/>
    </w:r>
    <w:r>
      <w:rPr>
        <w:rStyle w:val="Intet"/>
        <w:sz w:val="18"/>
        <w:szCs w:val="18"/>
      </w:rPr>
      <w:instrText xml:space="preserve"> PAGE </w:instrText>
    </w:r>
    <w:r>
      <w:rPr>
        <w:rStyle w:val="Intet"/>
        <w:sz w:val="18"/>
        <w:szCs w:val="18"/>
      </w:rPr>
      <w:fldChar w:fldCharType="separate"/>
    </w:r>
    <w:r w:rsidR="00E371CC">
      <w:rPr>
        <w:rStyle w:val="Intet"/>
        <w:noProof/>
        <w:sz w:val="18"/>
        <w:szCs w:val="18"/>
      </w:rPr>
      <w:t>3</w:t>
    </w:r>
    <w:r>
      <w:rPr>
        <w:rStyle w:val="Intet"/>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1E" w:rsidRDefault="004D601E">
    <w:pPr>
      <w:pStyle w:val="Sidehovedsidefod"/>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35A" w:rsidRDefault="006B635A">
      <w:r>
        <w:separator/>
      </w:r>
    </w:p>
  </w:footnote>
  <w:footnote w:type="continuationSeparator" w:id="0">
    <w:p w:rsidR="006B635A" w:rsidRDefault="006B6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1E" w:rsidRDefault="004D601E">
    <w:pPr>
      <w:pStyle w:val="Sidehovedsidefod"/>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1E" w:rsidRDefault="004D601E">
    <w:pPr>
      <w:pStyle w:val="Sidehovedsidefod"/>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73C9"/>
    <w:multiLevelType w:val="hybridMultilevel"/>
    <w:tmpl w:val="6B9CBD8A"/>
    <w:styleLink w:val="Importeretformat1"/>
    <w:lvl w:ilvl="0" w:tplc="CB842D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D2A4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32C0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AAB9D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8C81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E6C8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50C4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D40E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D2A6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77BC3B20"/>
    <w:multiLevelType w:val="hybridMultilevel"/>
    <w:tmpl w:val="6B9CBD8A"/>
    <w:numStyleLink w:val="Importeretformat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D601E"/>
    <w:rsid w:val="00134202"/>
    <w:rsid w:val="0015527E"/>
    <w:rsid w:val="004D601E"/>
    <w:rsid w:val="004D6CEF"/>
    <w:rsid w:val="00537480"/>
    <w:rsid w:val="00657106"/>
    <w:rsid w:val="006A708A"/>
    <w:rsid w:val="006B635A"/>
    <w:rsid w:val="008D697C"/>
    <w:rsid w:val="00C97509"/>
    <w:rsid w:val="00E371CC"/>
    <w:rsid w:val="00E55861"/>
    <w:rsid w:val="00F75651"/>
    <w:rsid w:val="00F942DA"/>
    <w:rsid w:val="00FB7C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ehovedsidefod">
    <w:name w:val="Sidehoved &amp; sidefod"/>
    <w:pPr>
      <w:tabs>
        <w:tab w:val="right" w:pos="9020"/>
      </w:tabs>
    </w:pPr>
    <w:rPr>
      <w:rFonts w:ascii="Helvetica Neue" w:hAnsi="Helvetica Neue" w:cs="Arial Unicode MS"/>
      <w:color w:val="000000"/>
      <w:sz w:val="24"/>
      <w:szCs w:val="24"/>
    </w:rPr>
  </w:style>
  <w:style w:type="paragraph" w:styleId="Sidefod">
    <w:name w:val="footer"/>
    <w:pPr>
      <w:tabs>
        <w:tab w:val="center" w:pos="4819"/>
        <w:tab w:val="right" w:pos="9638"/>
      </w:tabs>
    </w:pPr>
    <w:rPr>
      <w:rFonts w:ascii="Verdana" w:hAnsi="Verdana" w:cs="Arial Unicode MS"/>
      <w:color w:val="000000"/>
      <w:u w:color="000000"/>
    </w:rPr>
  </w:style>
  <w:style w:type="character" w:customStyle="1" w:styleId="Intet">
    <w:name w:val="Intet"/>
  </w:style>
  <w:style w:type="paragraph" w:styleId="Brdtekst">
    <w:name w:val="Body Text"/>
    <w:pPr>
      <w:spacing w:line="280" w:lineRule="atLeast"/>
    </w:pPr>
    <w:rPr>
      <w:rFonts w:ascii="Verdana" w:hAnsi="Verdana" w:cs="Arial Unicode MS"/>
      <w:color w:val="000000"/>
      <w:u w:color="000000"/>
    </w:rPr>
  </w:style>
  <w:style w:type="paragraph" w:styleId="Sidehoved">
    <w:name w:val="header"/>
    <w:pPr>
      <w:tabs>
        <w:tab w:val="center" w:pos="4819"/>
        <w:tab w:val="right" w:pos="9638"/>
      </w:tabs>
      <w:spacing w:line="240" w:lineRule="atLeast"/>
    </w:pPr>
    <w:rPr>
      <w:rFonts w:ascii="Verdana" w:hAnsi="Verdana" w:cs="Arial Unicode MS"/>
      <w:color w:val="000000"/>
      <w:sz w:val="18"/>
      <w:szCs w:val="18"/>
      <w:u w:color="000000"/>
    </w:rPr>
  </w:style>
  <w:style w:type="numbering" w:customStyle="1" w:styleId="Importeretformat1">
    <w:name w:val="Importeret format 1"/>
    <w:pPr>
      <w:numPr>
        <w:numId w:val="1"/>
      </w:numPr>
    </w:pPr>
  </w:style>
  <w:style w:type="paragraph" w:styleId="Markeringsbobletekst">
    <w:name w:val="Balloon Text"/>
    <w:basedOn w:val="Normal"/>
    <w:link w:val="MarkeringsbobletekstTegn"/>
    <w:uiPriority w:val="99"/>
    <w:semiHidden/>
    <w:unhideWhenUsed/>
    <w:rsid w:val="00FB7C1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B7C1F"/>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ehovedsidefod">
    <w:name w:val="Sidehoved &amp; sidefod"/>
    <w:pPr>
      <w:tabs>
        <w:tab w:val="right" w:pos="9020"/>
      </w:tabs>
    </w:pPr>
    <w:rPr>
      <w:rFonts w:ascii="Helvetica Neue" w:hAnsi="Helvetica Neue" w:cs="Arial Unicode MS"/>
      <w:color w:val="000000"/>
      <w:sz w:val="24"/>
      <w:szCs w:val="24"/>
    </w:rPr>
  </w:style>
  <w:style w:type="paragraph" w:styleId="Sidefod">
    <w:name w:val="footer"/>
    <w:pPr>
      <w:tabs>
        <w:tab w:val="center" w:pos="4819"/>
        <w:tab w:val="right" w:pos="9638"/>
      </w:tabs>
    </w:pPr>
    <w:rPr>
      <w:rFonts w:ascii="Verdana" w:hAnsi="Verdana" w:cs="Arial Unicode MS"/>
      <w:color w:val="000000"/>
      <w:u w:color="000000"/>
    </w:rPr>
  </w:style>
  <w:style w:type="character" w:customStyle="1" w:styleId="Intet">
    <w:name w:val="Intet"/>
  </w:style>
  <w:style w:type="paragraph" w:styleId="Brdtekst">
    <w:name w:val="Body Text"/>
    <w:pPr>
      <w:spacing w:line="280" w:lineRule="atLeast"/>
    </w:pPr>
    <w:rPr>
      <w:rFonts w:ascii="Verdana" w:hAnsi="Verdana" w:cs="Arial Unicode MS"/>
      <w:color w:val="000000"/>
      <w:u w:color="000000"/>
    </w:rPr>
  </w:style>
  <w:style w:type="paragraph" w:styleId="Sidehoved">
    <w:name w:val="header"/>
    <w:pPr>
      <w:tabs>
        <w:tab w:val="center" w:pos="4819"/>
        <w:tab w:val="right" w:pos="9638"/>
      </w:tabs>
      <w:spacing w:line="240" w:lineRule="atLeast"/>
    </w:pPr>
    <w:rPr>
      <w:rFonts w:ascii="Verdana" w:hAnsi="Verdana" w:cs="Arial Unicode MS"/>
      <w:color w:val="000000"/>
      <w:sz w:val="18"/>
      <w:szCs w:val="18"/>
      <w:u w:color="000000"/>
    </w:rPr>
  </w:style>
  <w:style w:type="numbering" w:customStyle="1" w:styleId="Importeretformat1">
    <w:name w:val="Importeret format 1"/>
    <w:pPr>
      <w:numPr>
        <w:numId w:val="1"/>
      </w:numPr>
    </w:pPr>
  </w:style>
  <w:style w:type="paragraph" w:styleId="Markeringsbobletekst">
    <w:name w:val="Balloon Text"/>
    <w:basedOn w:val="Normal"/>
    <w:link w:val="MarkeringsbobletekstTegn"/>
    <w:uiPriority w:val="99"/>
    <w:semiHidden/>
    <w:unhideWhenUsed/>
    <w:rsid w:val="00FB7C1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B7C1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ontortema">
      <a:majorFont>
        <a:latin typeface="Helvetica Neue"/>
        <a:ea typeface="Helvetica Neue"/>
        <a:cs typeface="Helvetica Neue"/>
      </a:majorFont>
      <a:minorFont>
        <a:latin typeface="Helvetica Neue"/>
        <a:ea typeface="Helvetica Neue"/>
        <a:cs typeface="Helvetica Neue"/>
      </a:minorFont>
    </a:fontScheme>
    <a:fmtScheme name="Kontor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27DAA292</Template>
  <TotalTime>1</TotalTime>
  <Pages>3</Pages>
  <Words>776</Words>
  <Characters>4737</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Hauch Jensen</dc:creator>
  <cp:lastModifiedBy>Maria Rørbæk Wanscher</cp:lastModifiedBy>
  <cp:revision>2</cp:revision>
  <dcterms:created xsi:type="dcterms:W3CDTF">2018-10-01T12:39:00Z</dcterms:created>
  <dcterms:modified xsi:type="dcterms:W3CDTF">2018-10-01T12:39:00Z</dcterms:modified>
</cp:coreProperties>
</file>